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CC" w:rsidRPr="00B105EF" w:rsidRDefault="00E30DCC" w:rsidP="004277FD">
      <w:pPr>
        <w:shd w:val="clear" w:color="auto" w:fill="FFFFFF"/>
        <w:spacing w:after="0" w:line="0" w:lineRule="atLeast"/>
        <w:ind w:left="6373"/>
        <w:jc w:val="both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r w:rsidRPr="00E30DCC">
        <w:rPr>
          <w:rFonts w:ascii="Times New Roman" w:hAnsi="Times New Roman" w:cs="Times New Roman"/>
          <w:lang w:val="ru-RU"/>
        </w:rPr>
        <w:t xml:space="preserve">    </w:t>
      </w:r>
    </w:p>
    <w:p w:rsidR="00E30DCC" w:rsidRPr="0051693A" w:rsidRDefault="00E30DCC" w:rsidP="00E30DCC">
      <w:pPr>
        <w:widowControl w:val="0"/>
        <w:tabs>
          <w:tab w:val="left" w:pos="3733"/>
          <w:tab w:val="left" w:pos="3976"/>
          <w:tab w:val="center" w:pos="503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О</w:t>
      </w:r>
      <w:r w:rsidRPr="0051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голошення про проведення конкурсу на надання соціальних послуг </w:t>
      </w:r>
      <w:r w:rsidRPr="0051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br/>
        <w:t xml:space="preserve">за рахунок бюджетних коштів </w:t>
      </w:r>
    </w:p>
    <w:p w:rsidR="00E30DCC" w:rsidRPr="00E30DCC" w:rsidRDefault="00E30DCC" w:rsidP="00E30DCC">
      <w:pPr>
        <w:widowControl w:val="0"/>
        <w:tabs>
          <w:tab w:val="left" w:pos="39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</w:pPr>
      <w:r w:rsidRPr="00E30D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  <w:t>Управління праці та соціального захисту населення Хмельницької міської ради</w:t>
      </w:r>
    </w:p>
    <w:p w:rsidR="00E30DCC" w:rsidRPr="00E30DCC" w:rsidRDefault="00E30DCC" w:rsidP="0013347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E30DCC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</w:t>
      </w:r>
      <w:r w:rsidR="005B1D56" w:rsidRPr="00E30DCC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(найменування замовника соціальних послуг)</w:t>
      </w: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10500"/>
      </w:tblGrid>
      <w:tr w:rsidR="005B1D56" w:rsidRPr="00E30DCC" w:rsidTr="005B1D56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E30DCC" w:rsidRDefault="005B1D56" w:rsidP="0013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E30DCC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оголошує конкурс на надання соціальних послуг за рахунок бюджетних коштів.</w:t>
            </w:r>
          </w:p>
          <w:p w:rsidR="005B1D56" w:rsidRDefault="005B1D56" w:rsidP="0013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E30DCC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Інформація про соціальні послуги, що є предметом соціального замовлення</w:t>
            </w:r>
          </w:p>
          <w:p w:rsidR="00073618" w:rsidRPr="00E30DCC" w:rsidRDefault="00073618" w:rsidP="0013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</w:tbl>
    <w:p w:rsidR="005B1D56" w:rsidRPr="00E30DCC" w:rsidRDefault="005B1D56" w:rsidP="00E30D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vanish/>
          <w:color w:val="2A2928"/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3878"/>
        <w:gridCol w:w="6184"/>
      </w:tblGrid>
      <w:tr w:rsidR="005B1D56" w:rsidRPr="00F77489" w:rsidTr="0085309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E30D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606C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606CE0">
              <w:rPr>
                <w:rFonts w:ascii="Times New Roman" w:eastAsia="Calibri" w:hAnsi="Times New Roman" w:cs="Times New Roman"/>
                <w:sz w:val="24"/>
                <w:szCs w:val="24"/>
              </w:rPr>
              <w:t> С</w:t>
            </w:r>
            <w:r w:rsidR="00853092" w:rsidRPr="00421745">
              <w:rPr>
                <w:rFonts w:ascii="Times New Roman" w:eastAsia="Calibri" w:hAnsi="Times New Roman" w:cs="Times New Roman"/>
                <w:sz w:val="24"/>
                <w:szCs w:val="24"/>
              </w:rPr>
              <w:t>упровід осіб з інвалідністю по зору першої групи</w:t>
            </w:r>
          </w:p>
        </w:tc>
      </w:tr>
      <w:tr w:rsidR="005B1D56" w:rsidRPr="00F77489" w:rsidTr="0085309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E30D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стандарт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1334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DC12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соціальної політики України від 03.05.2022 № 145 «Про затвердження державного стандарту соціальної послуги фізичного супроводу осіб з інвалідністю з порушенням зору»</w:t>
            </w:r>
          </w:p>
        </w:tc>
      </w:tr>
      <w:tr w:rsidR="005B1D56" w:rsidRPr="00F77489" w:rsidTr="0085309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і обсяг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092" w:rsidRPr="00133474" w:rsidRDefault="00853092" w:rsidP="00133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>Основні заходи, що становлять зміст соціальної послуги передбачають фізичний супровід при відвідуванні особами з інвалідністю</w:t>
            </w:r>
            <w:r w:rsidR="00606CE0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групи </w:t>
            </w:r>
            <w:r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порушенням зору: </w:t>
            </w:r>
          </w:p>
          <w:p w:rsidR="00853092" w:rsidRPr="00133474" w:rsidRDefault="00133474" w:rsidP="00133474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53092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>органів державної влади та місцевого самоврядування, зокрема органів пенсійного фонду, служби зайнятості;</w:t>
            </w:r>
          </w:p>
          <w:p w:rsidR="00133474" w:rsidRPr="00133474" w:rsidRDefault="00133474" w:rsidP="00133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53092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>органів Національної поліції;</w:t>
            </w:r>
            <w:r w:rsidR="00421745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133474" w:rsidRPr="00133474" w:rsidRDefault="00133474" w:rsidP="00133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53092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>судових органів, нотаріусів та юристів;</w:t>
            </w:r>
            <w:r w:rsidR="00421745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133474" w:rsidRPr="00133474" w:rsidRDefault="00133474" w:rsidP="00133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21745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банківських установ,  </w:t>
            </w:r>
          </w:p>
          <w:p w:rsidR="00133474" w:rsidRPr="00133474" w:rsidRDefault="00133474" w:rsidP="00133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21745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управляючих муніципальних контор (УМК), </w:t>
            </w:r>
            <w:r w:rsidR="00853092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>об’єднання співвласників багатоквартирного будинку (ОСББ), підприємств, що надають комунальні послуги;</w:t>
            </w:r>
            <w:r w:rsidR="00421745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3092" w:rsidRPr="00133474" w:rsidRDefault="00133474" w:rsidP="00133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53092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>підприємств з метою забезпечення технічними та іншими засобами реабілітації;</w:t>
            </w:r>
          </w:p>
          <w:p w:rsidR="00133474" w:rsidRPr="00133474" w:rsidRDefault="00133474" w:rsidP="00133474">
            <w:p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53092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>закладів охорони здоров’я, лікарсько-консультативних комісій (ЛКК) та аптек;</w:t>
            </w:r>
            <w:r w:rsidR="00421745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133474" w:rsidRPr="00133474" w:rsidRDefault="00133474" w:rsidP="00133474">
            <w:p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53092" w:rsidRPr="0013347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незрячими батьками закладів освіти, в яких навчаються їхні діти;</w:t>
            </w:r>
            <w:r w:rsidR="00421745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133474" w:rsidRPr="00133474" w:rsidRDefault="00133474" w:rsidP="00133474">
            <w:p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53092" w:rsidRPr="0013347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місця роботи та у зворотному напрямі (надається не більше трьох місяців);</w:t>
            </w:r>
            <w:r w:rsidR="00421745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3092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0DCC" w:rsidRPr="00133474" w:rsidRDefault="00133474" w:rsidP="00133474">
            <w:p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53092" w:rsidRPr="00133474">
              <w:rPr>
                <w:rFonts w:ascii="Times New Roman" w:eastAsia="Calibri" w:hAnsi="Times New Roman" w:cs="Times New Roman"/>
                <w:sz w:val="24"/>
                <w:szCs w:val="24"/>
              </w:rPr>
              <w:t>при купівлі товарів, робіт і послуг.</w:t>
            </w:r>
          </w:p>
        </w:tc>
      </w:tr>
      <w:tr w:rsidR="005B1D56" w:rsidRPr="00F77489" w:rsidTr="0085309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Категорії осіб, яким надається соціальна послуга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133474" w:rsidRDefault="005B1D56" w:rsidP="001334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34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33474" w:rsidRPr="00133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 з інвалідністю з порушенням зору першої групи, для яких фізичний супровід є основним або одним із основних засобів забезпечення їх життєдіяльності</w:t>
            </w:r>
          </w:p>
        </w:tc>
      </w:tr>
      <w:tr w:rsidR="005B1D56" w:rsidRPr="00F77489" w:rsidTr="0085309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C33C64" w:rsidP="0085309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Орієнтовна кількість </w:t>
            </w:r>
            <w:r w:rsidR="00853092"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  <w:r w:rsidR="000736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рік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13347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334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5B1D56" w:rsidRPr="00F77489" w:rsidTr="0085309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8C42D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80999" w:rsidRPr="0042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З </w:t>
            </w:r>
            <w:r w:rsidR="008C42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моменту підписання договору до 30</w:t>
            </w:r>
            <w:r w:rsidR="00B80999" w:rsidRPr="0042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грудня 202</w:t>
            </w:r>
            <w:r w:rsidR="006955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  <w:r w:rsidR="00B80999" w:rsidRPr="0042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року, за умови наявності бюджетних асигнувань.</w:t>
            </w:r>
          </w:p>
        </w:tc>
      </w:tr>
      <w:tr w:rsidR="005B1D56" w:rsidRPr="00F77489" w:rsidTr="0085309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Територія, на якій надається соціальна послуга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80999" w:rsidRPr="0042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Межі Хмельницької  міської  територіальної  громади</w:t>
            </w:r>
          </w:p>
        </w:tc>
      </w:tr>
      <w:tr w:rsidR="00853092" w:rsidRPr="00F77489" w:rsidTr="0085309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092" w:rsidRPr="00F77489" w:rsidRDefault="00853092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092" w:rsidRPr="00421745" w:rsidRDefault="00E15750" w:rsidP="0069551E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lang w:val="uk-UA"/>
              </w:rPr>
              <w:t>Орієнтовна</w:t>
            </w:r>
            <w:r w:rsidR="00853092" w:rsidRPr="00421745">
              <w:rPr>
                <w:color w:val="000000"/>
                <w:spacing w:val="-2"/>
                <w:lang w:val="uk-UA"/>
              </w:rPr>
              <w:t xml:space="preserve"> вартість надання</w:t>
            </w:r>
            <w:r w:rsidR="00853092" w:rsidRPr="00421745">
              <w:rPr>
                <w:rStyle w:val="apple-converted-space"/>
                <w:color w:val="000000"/>
                <w:spacing w:val="-2"/>
                <w:lang w:val="uk-UA"/>
              </w:rPr>
              <w:t> </w:t>
            </w:r>
            <w:r>
              <w:rPr>
                <w:rStyle w:val="apple-converted-space"/>
                <w:color w:val="000000"/>
                <w:spacing w:val="-2"/>
                <w:lang w:val="uk-UA"/>
              </w:rPr>
              <w:t>однієї</w:t>
            </w:r>
            <w:r>
              <w:rPr>
                <w:color w:val="000000"/>
                <w:spacing w:val="-2"/>
                <w:lang w:val="uk-UA"/>
              </w:rPr>
              <w:br/>
              <w:t>соціальної послуги</w:t>
            </w:r>
            <w:r w:rsidR="008C42D6">
              <w:rPr>
                <w:color w:val="000000"/>
                <w:spacing w:val="-2"/>
                <w:lang w:val="uk-UA"/>
              </w:rPr>
              <w:t>.</w:t>
            </w:r>
            <w:r>
              <w:rPr>
                <w:color w:val="000000"/>
                <w:spacing w:val="-2"/>
                <w:lang w:val="uk-UA"/>
              </w:rPr>
              <w:t xml:space="preserve"> (з розрахунку </w:t>
            </w:r>
            <w:r w:rsidR="0069551E">
              <w:rPr>
                <w:color w:val="000000"/>
                <w:spacing w:val="-2"/>
                <w:lang w:val="uk-UA"/>
              </w:rPr>
              <w:t>7 послуг</w:t>
            </w:r>
            <w:r>
              <w:rPr>
                <w:color w:val="000000"/>
                <w:spacing w:val="-2"/>
                <w:lang w:val="uk-UA"/>
              </w:rPr>
              <w:t xml:space="preserve"> в день).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092" w:rsidRPr="00FD3438" w:rsidRDefault="00853092" w:rsidP="0069551E">
            <w:pPr>
              <w:pStyle w:val="afffb"/>
              <w:spacing w:before="0" w:beforeAutospacing="0" w:after="0" w:afterAutospacing="0" w:line="60" w:lineRule="atLeast"/>
              <w:rPr>
                <w:color w:val="000000"/>
                <w:lang w:val="uk-UA"/>
              </w:rPr>
            </w:pPr>
            <w:r w:rsidRPr="00421745">
              <w:t> </w:t>
            </w:r>
            <w:r w:rsidR="0069551E" w:rsidRPr="00FD3438">
              <w:rPr>
                <w:lang w:val="uk-UA"/>
              </w:rPr>
              <w:t>325,71</w:t>
            </w:r>
            <w:r w:rsidRPr="00FD3438">
              <w:rPr>
                <w:lang w:val="uk-UA"/>
              </w:rPr>
              <w:t xml:space="preserve"> грн.</w:t>
            </w:r>
          </w:p>
        </w:tc>
      </w:tr>
      <w:tr w:rsidR="005B1D56" w:rsidRPr="00F77489" w:rsidTr="0085309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AE0E38" w:rsidRDefault="005B1D56" w:rsidP="005B1D5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</w:pPr>
            <w:r w:rsidRPr="00AE0E38"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  <w:t>Обсяг бюджетних коштів</w:t>
            </w:r>
          </w:p>
          <w:p w:rsidR="00AE0E38" w:rsidRDefault="00773F8A" w:rsidP="00853092">
            <w:pPr>
              <w:pStyle w:val="ch6"/>
              <w:shd w:val="clear" w:color="auto" w:fill="FFFFFF"/>
              <w:spacing w:before="0" w:beforeAutospacing="0" w:after="0" w:afterAutospacing="0" w:line="193" w:lineRule="atLeast"/>
              <w:ind w:firstLine="283"/>
              <w:rPr>
                <w:color w:val="2A2928"/>
                <w:lang w:val="uk-UA" w:eastAsia="uk-UA"/>
              </w:rPr>
            </w:pPr>
            <w:r w:rsidRPr="00421745">
              <w:rPr>
                <w:color w:val="2A2928"/>
                <w:lang w:val="uk-UA" w:eastAsia="uk-UA"/>
              </w:rPr>
              <w:t xml:space="preserve">     </w:t>
            </w:r>
          </w:p>
          <w:p w:rsidR="00853092" w:rsidRPr="00421745" w:rsidRDefault="00773F8A" w:rsidP="00853092">
            <w:pPr>
              <w:pStyle w:val="ch6"/>
              <w:shd w:val="clear" w:color="auto" w:fill="FFFFFF"/>
              <w:spacing w:before="0" w:beforeAutospacing="0" w:after="0" w:afterAutospacing="0" w:line="193" w:lineRule="atLeast"/>
              <w:ind w:firstLine="283"/>
              <w:rPr>
                <w:color w:val="2A2928"/>
                <w:lang w:val="uk-UA" w:eastAsia="uk-UA"/>
              </w:rPr>
            </w:pPr>
            <w:r w:rsidRPr="00421745">
              <w:rPr>
                <w:color w:val="2A2928"/>
                <w:lang w:val="uk-UA" w:eastAsia="uk-UA"/>
              </w:rPr>
              <w:t xml:space="preserve"> </w:t>
            </w:r>
            <w:r w:rsidR="005B1D56" w:rsidRPr="00421745">
              <w:rPr>
                <w:color w:val="2A2928"/>
                <w:lang w:val="uk-UA" w:eastAsia="uk-UA"/>
              </w:rPr>
              <w:t>Обсяг бюджетних коштів для виплати компенсації вартості надання соціальних послуг</w:t>
            </w:r>
          </w:p>
          <w:p w:rsidR="00853092" w:rsidRPr="0069551E" w:rsidRDefault="005B1D56" w:rsidP="00853092">
            <w:pPr>
              <w:pStyle w:val="ch6"/>
              <w:shd w:val="clear" w:color="auto" w:fill="FFFFFF"/>
              <w:spacing w:before="0" w:beforeAutospacing="0" w:after="0" w:afterAutospacing="0" w:line="193" w:lineRule="atLeast"/>
              <w:ind w:firstLine="283"/>
              <w:rPr>
                <w:lang w:val="uk-UA"/>
              </w:rPr>
            </w:pPr>
            <w:r w:rsidRPr="00AE0E38">
              <w:rPr>
                <w:lang w:val="uk-UA" w:eastAsia="uk-UA"/>
              </w:rPr>
              <w:t xml:space="preserve"> </w:t>
            </w:r>
            <w:r w:rsidR="00C022D7">
              <w:rPr>
                <w:b/>
                <w:lang w:val="uk-UA"/>
              </w:rPr>
              <w:t>574 560</w:t>
            </w:r>
            <w:r w:rsidR="00CA0A48" w:rsidRPr="00AE0E38">
              <w:rPr>
                <w:b/>
                <w:lang w:val="uk-UA"/>
              </w:rPr>
              <w:t>,00</w:t>
            </w:r>
            <w:r w:rsidR="00853092" w:rsidRPr="00AE0E38">
              <w:rPr>
                <w:lang w:val="uk-UA"/>
              </w:rPr>
              <w:t xml:space="preserve">  гривень. (</w:t>
            </w:r>
            <w:r w:rsidR="0069551E">
              <w:rPr>
                <w:lang w:val="uk-UA"/>
              </w:rPr>
              <w:t>п’ятсот сімдесят чотири</w:t>
            </w:r>
            <w:r w:rsidR="00CA0A48" w:rsidRPr="00AE0E38">
              <w:rPr>
                <w:lang w:val="uk-UA"/>
              </w:rPr>
              <w:t xml:space="preserve"> </w:t>
            </w:r>
            <w:r w:rsidR="00853092" w:rsidRPr="00AE0E38">
              <w:rPr>
                <w:lang w:val="uk-UA"/>
              </w:rPr>
              <w:t>тисяч</w:t>
            </w:r>
            <w:r w:rsidR="0069551E">
              <w:rPr>
                <w:lang w:val="uk-UA"/>
              </w:rPr>
              <w:t>і</w:t>
            </w:r>
            <w:r w:rsidR="00853092" w:rsidRPr="00AE0E38">
              <w:rPr>
                <w:lang w:val="uk-UA"/>
              </w:rPr>
              <w:t xml:space="preserve"> </w:t>
            </w:r>
            <w:r w:rsidR="0069551E">
              <w:rPr>
                <w:lang w:val="uk-UA"/>
              </w:rPr>
              <w:t xml:space="preserve">п’ятсот шістдесят </w:t>
            </w:r>
            <w:r w:rsidR="00853092" w:rsidRPr="00AE0E38">
              <w:rPr>
                <w:lang w:val="uk-UA"/>
              </w:rPr>
              <w:t xml:space="preserve">гривень, 00 коп.)              </w:t>
            </w:r>
            <w:r w:rsidR="00853092" w:rsidRPr="00AE0E38">
              <w:rPr>
                <w:lang w:val="uk-UA" w:eastAsia="uk-UA"/>
              </w:rPr>
              <w:t xml:space="preserve"> </w:t>
            </w:r>
          </w:p>
          <w:p w:rsidR="005B1D56" w:rsidRPr="00421745" w:rsidRDefault="005B1D56" w:rsidP="000C7AB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            Участь у конкурсі</w:t>
            </w:r>
          </w:p>
          <w:p w:rsidR="00B80999" w:rsidRPr="00421745" w:rsidRDefault="00B80999" w:rsidP="00B809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участі в конкурсі запрошуються надавачі  соціальних послуг (крім бюджетних установ), які відповідають </w:t>
            </w:r>
            <w:hyperlink r:id="rId4" w:anchor="n8" w:tgtFrame="_blank" w:history="1">
              <w:r w:rsidRPr="00421745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Критеріям діяльності надавачів  соціальних послуг</w:t>
              </w:r>
            </w:hyperlink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затверджених постановою Кабінету Міністрів України від 3 березня 2020 року № 185</w:t>
            </w: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</w:p>
          <w:p w:rsidR="00B80999" w:rsidRPr="008C42D6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8C4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Подання конкурсних пропозицій</w:t>
            </w:r>
          </w:p>
          <w:p w:rsidR="00B80999" w:rsidRPr="00421745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 конкурсної пропозиції, вимоги до її оформлення та необхідні консультації можна отримати за адресою: м. Хмельницький, вул. Проскурівська, 56,</w:t>
            </w: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каб.14,  щоденно, крім вихідних, з 10-00 до 16-00 години.</w:t>
            </w:r>
          </w:p>
          <w:p w:rsidR="00B80999" w:rsidRPr="00421745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Також форму конкурсної пропозиції та вимоги до її оформлення розміщено на сайті за адресою: </w:t>
            </w:r>
            <w:r w:rsidRPr="0042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https://soczahist.khm.gov.ua</w:t>
            </w:r>
          </w:p>
          <w:p w:rsidR="00B80999" w:rsidRPr="00421745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Учасники конкурсу додають до конкурсної пропозиції такі документи:</w:t>
            </w:r>
          </w:p>
          <w:p w:rsidR="00B80999" w:rsidRPr="00421745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1) юридичні особи:</w:t>
            </w:r>
          </w:p>
          <w:p w:rsidR="00B80999" w:rsidRPr="00421745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копії установчих документів, засвідчені керівником юридичної особи або уповноваженою ним особою;</w:t>
            </w:r>
          </w:p>
          <w:p w:rsidR="00B80999" w:rsidRPr="00421745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копію податкової декларації з податку на прибуток (для суб’єктів, яких не внесено до Реєстру неприбуткових установ та організацій), засвідчену керівником юридичної особи або уповноваженою ним особою;</w:t>
            </w:r>
          </w:p>
          <w:p w:rsidR="00B80999" w:rsidRPr="00421745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звіт про використання доходів (прибутків) неприбуткових організацій (бюджетних установ) за попередній податковий (звітний) рік (для суб’єктів, яких внесено до Реєстру неприб</w:t>
            </w:r>
            <w:r w:rsidR="00853092"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уткових установ та організацій)</w:t>
            </w:r>
          </w:p>
          <w:p w:rsidR="00B8099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2) фізичні особи – підприємці – копії паспорта громадянина України</w:t>
            </w: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br/>
              <w:t xml:space="preserve"> і податкової декларації про майновий стан і доходи та / або податкової декларації платника єдиного податку – фізичної особи – підприємця за попередній податковий (звітний) рік, засвідчені фізичною особою – підприємц</w:t>
            </w:r>
            <w:r w:rsidR="00853092"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ем або уповноваженою нею особою</w:t>
            </w:r>
          </w:p>
          <w:p w:rsidR="00073618" w:rsidRPr="00421745" w:rsidRDefault="00073618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B8099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Конкурсні пропозиції складаються державною мовою і подаються в паперовій формі особисто або поштою за адресою:  29011,м. Хмельницький, вул. Проскурівська, 56, каб.14 та в електронній формі за адресою: </w:t>
            </w:r>
            <w:hyperlink r:id="rId5" w:history="1"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soczah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@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khm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gov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ua</w:t>
              </w:r>
            </w:hyperlink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  </w:t>
            </w: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</w:t>
            </w: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>1</w:t>
            </w:r>
            <w:r w:rsidR="00AE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>6</w:t>
            </w: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-00 </w:t>
            </w: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E1575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06</w:t>
            </w:r>
            <w:r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F77489"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січня</w:t>
            </w:r>
            <w:r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202</w:t>
            </w:r>
            <w:r w:rsidR="00E1575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5</w:t>
            </w:r>
            <w:r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року.</w:t>
            </w:r>
          </w:p>
          <w:p w:rsidR="00073618" w:rsidRPr="00AE0E38" w:rsidRDefault="00073618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  <w:p w:rsidR="00F77489" w:rsidRPr="00AE0E38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 w:bidi="uk-UA"/>
              </w:rPr>
            </w:pPr>
            <w:r w:rsidRPr="00AE0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 w:bidi="uk-UA"/>
              </w:rPr>
              <w:t>Розкриття та оцінювання конкурсних пропозицій</w:t>
            </w: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Конкурсні пропозиції розкриваються </w:t>
            </w:r>
            <w:r w:rsidR="00E1575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08 </w:t>
            </w:r>
            <w:r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січня 202</w:t>
            </w:r>
            <w:r w:rsidR="00E1575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5</w:t>
            </w: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року за адресою: 29011, м. Хмельницький, вул. Проскурівського підпілля, 32, каб.20.</w:t>
            </w: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Критеріями оцінювання конкурсних пропозицій є:</w:t>
            </w: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відповідність діяльності учасника конкурсу критеріям діяльності надавачів соціальних послуг, затвердженим  постановою  Кабінету  Міністрів  України  від  3  березня 2020 року № 185;</w:t>
            </w: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фінансовий стан учасника конкурсу, зокрема відсутність фінансової заборгованості, можливість надання соціальних послуг за власний рахунок;</w:t>
            </w: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планова кількість отримувачів соціальних послуг;</w:t>
            </w: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вартість соціальних послуг, що надаватимуться.</w:t>
            </w: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Конкурсні пропозиції оцінюються за кожним критерієм за шкалою від 0 до 10 балів.</w:t>
            </w:r>
          </w:p>
          <w:p w:rsidR="00F77489" w:rsidRPr="00421745" w:rsidRDefault="00F77489" w:rsidP="00073618">
            <w:pPr>
              <w:widowControl w:val="0"/>
              <w:tabs>
                <w:tab w:val="left" w:pos="39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Термін оголошення результатів </w:t>
            </w:r>
            <w:r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конкурсу – </w:t>
            </w:r>
            <w:r w:rsidR="00AE0E38"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до </w:t>
            </w:r>
            <w:r w:rsidR="00E1575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</w:t>
            </w:r>
            <w:r w:rsidR="0007361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3</w:t>
            </w:r>
            <w:r w:rsidR="00CA0A48"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січня 202</w:t>
            </w:r>
            <w:r w:rsidR="00FD3438" w:rsidRPr="00073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>5</w:t>
            </w:r>
            <w:r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року.</w:t>
            </w: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5B1D56" w:rsidRPr="00421745" w:rsidRDefault="00F77489" w:rsidP="00F774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Контактною особою з питань проведення конкурсу є секретар конкурсної комісії Марченкова Л.Г., контактний телефон: 0382 79 48 84, електронна адреса </w:t>
            </w:r>
            <w:hyperlink r:id="rId6" w:history="1"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soczah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@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khm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gov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ua</w:t>
              </w:r>
            </w:hyperlink>
          </w:p>
        </w:tc>
      </w:tr>
    </w:tbl>
    <w:p w:rsidR="00E237AC" w:rsidRDefault="00E237AC" w:rsidP="005B1D5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p w:rsidR="00073618" w:rsidRDefault="00073618" w:rsidP="005B1D5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p w:rsidR="00E237AC" w:rsidRPr="007E295B" w:rsidRDefault="00E237AC" w:rsidP="00E237A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Голова конкурсної комісії 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Словян</w:t>
      </w:r>
      <w:proofErr w:type="spellEnd"/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ВОРОНЕЦЬКИЙ</w:t>
      </w:r>
    </w:p>
    <w:p w:rsidR="00E237AC" w:rsidRPr="005B1D56" w:rsidRDefault="00E237AC" w:rsidP="005B1D5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sectPr w:rsidR="00E237AC" w:rsidRPr="005B1D56" w:rsidSect="005B1D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B1D56"/>
    <w:rsid w:val="00073618"/>
    <w:rsid w:val="00076094"/>
    <w:rsid w:val="000C7ABC"/>
    <w:rsid w:val="00133474"/>
    <w:rsid w:val="001B10DE"/>
    <w:rsid w:val="001F278C"/>
    <w:rsid w:val="001F372F"/>
    <w:rsid w:val="00233337"/>
    <w:rsid w:val="002557B5"/>
    <w:rsid w:val="00371451"/>
    <w:rsid w:val="003F1871"/>
    <w:rsid w:val="003F406C"/>
    <w:rsid w:val="00421745"/>
    <w:rsid w:val="004277FD"/>
    <w:rsid w:val="005B1D56"/>
    <w:rsid w:val="00606CE0"/>
    <w:rsid w:val="0069551E"/>
    <w:rsid w:val="006C011B"/>
    <w:rsid w:val="00752D2C"/>
    <w:rsid w:val="00773F8A"/>
    <w:rsid w:val="007C159B"/>
    <w:rsid w:val="00853092"/>
    <w:rsid w:val="008B1CB8"/>
    <w:rsid w:val="008C42D6"/>
    <w:rsid w:val="00920229"/>
    <w:rsid w:val="00943CC8"/>
    <w:rsid w:val="0099523E"/>
    <w:rsid w:val="009A668A"/>
    <w:rsid w:val="00A90AA2"/>
    <w:rsid w:val="00AA7DC4"/>
    <w:rsid w:val="00AC6594"/>
    <w:rsid w:val="00AE0E38"/>
    <w:rsid w:val="00B105EF"/>
    <w:rsid w:val="00B80999"/>
    <w:rsid w:val="00BA5532"/>
    <w:rsid w:val="00C022D7"/>
    <w:rsid w:val="00C33C64"/>
    <w:rsid w:val="00C42261"/>
    <w:rsid w:val="00CA0A48"/>
    <w:rsid w:val="00D125B0"/>
    <w:rsid w:val="00D95851"/>
    <w:rsid w:val="00DC128D"/>
    <w:rsid w:val="00E108CD"/>
    <w:rsid w:val="00E10A55"/>
    <w:rsid w:val="00E15750"/>
    <w:rsid w:val="00E237AC"/>
    <w:rsid w:val="00E30DCC"/>
    <w:rsid w:val="00E539B7"/>
    <w:rsid w:val="00E63E74"/>
    <w:rsid w:val="00ED7DA2"/>
    <w:rsid w:val="00F50D1A"/>
    <w:rsid w:val="00F77489"/>
    <w:rsid w:val="00FD3438"/>
    <w:rsid w:val="00FD4338"/>
    <w:rsid w:val="00FE01CB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DE"/>
  </w:style>
  <w:style w:type="paragraph" w:styleId="3">
    <w:name w:val="heading 3"/>
    <w:basedOn w:val="a"/>
    <w:link w:val="30"/>
    <w:uiPriority w:val="9"/>
    <w:qFormat/>
    <w:rsid w:val="005B1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D5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5B1D56"/>
  </w:style>
  <w:style w:type="paragraph" w:customStyle="1" w:styleId="tj">
    <w:name w:val="tj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5B1D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092"/>
  </w:style>
  <w:style w:type="paragraph" w:customStyle="1" w:styleId="tabletabl">
    <w:name w:val="tabletabl"/>
    <w:basedOn w:val="a"/>
    <w:rsid w:val="0085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b">
    <w:name w:val="afffb"/>
    <w:basedOn w:val="a"/>
    <w:rsid w:val="0085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6">
    <w:name w:val="ch6"/>
    <w:basedOn w:val="a"/>
    <w:rsid w:val="0085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23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zah@khm.gov.ua" TargetMode="External"/><Relationship Id="rId5" Type="http://schemas.openxmlformats.org/officeDocument/2006/relationships/hyperlink" Target="mailto:soczah@khm.gov.ua" TargetMode="External"/><Relationship Id="rId4" Type="http://schemas.openxmlformats.org/officeDocument/2006/relationships/hyperlink" Target="https://zakon.rada.gov.ua/laws/show/1039-201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3387</Words>
  <Characters>1931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marchenkova.lh</cp:lastModifiedBy>
  <cp:revision>24</cp:revision>
  <dcterms:created xsi:type="dcterms:W3CDTF">2021-12-07T06:16:00Z</dcterms:created>
  <dcterms:modified xsi:type="dcterms:W3CDTF">2024-12-16T06:42:00Z</dcterms:modified>
</cp:coreProperties>
</file>