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</w:t>
      </w:r>
      <w:r w:rsidR="00851154">
        <w:rPr>
          <w:rFonts w:ascii="Times New Roman" w:hAnsi="Times New Roman" w:cs="Times New Roman"/>
        </w:rPr>
        <w:t>16.12. 2021року №  310-В</w:t>
      </w:r>
      <w:r>
        <w:rPr>
          <w:rFonts w:ascii="Times New Roman" w:hAnsi="Times New Roman" w:cs="Times New Roman"/>
        </w:rPr>
        <w:t xml:space="preserve"> </w:t>
      </w:r>
      <w:r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606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6CE0">
              <w:rPr>
                <w:rFonts w:ascii="Times New Roman" w:eastAsia="Calibri" w:hAnsi="Times New Roman" w:cs="Times New Roman"/>
                <w:sz w:val="24"/>
                <w:szCs w:val="24"/>
              </w:rPr>
              <w:t> С</w:t>
            </w:r>
            <w:r w:rsidR="00853092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упровід осіб з інвалідністю по зору першої групи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421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Основні заходи, що становлять зміст соціальної послуги передбачають фізичний супровід при відвідуванні особами з інвалідністю</w:t>
            </w:r>
            <w:r w:rsidR="0060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групи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порушенням зору: </w:t>
            </w:r>
          </w:p>
          <w:p w:rsidR="00853092" w:rsidRPr="00421745" w:rsidRDefault="00853092" w:rsidP="00421745">
            <w:pPr>
              <w:tabs>
                <w:tab w:val="left" w:pos="99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органів державної влади та місцевого самоврядування, зокрема органів пенсійного фонду, служби зайнятості;</w:t>
            </w:r>
          </w:p>
          <w:p w:rsidR="00853092" w:rsidRPr="00421745" w:rsidRDefault="00853092" w:rsidP="00421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органів Національної поліції;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судових органів, нотаріусів та юристів;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банківських установ,  управляючих муніципальних контор (УМК),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об’єднання співвласників багатоквартирного будинку (ОСББ), підприємств, що надають комунальні послуги;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 з метою забезпечення технічними та іншими засобами реабілітації;</w:t>
            </w:r>
          </w:p>
          <w:p w:rsidR="00E30DCC" w:rsidRPr="00421745" w:rsidRDefault="00853092" w:rsidP="00421745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закладів охорони здоров’я, медико-соціальних експертних комісій (МСЕК), лікарсько-консультативних комісій (ЛКК) та аптек;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17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незрячими батьками закладів освіти, в яких навчаються їхні діти;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17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 місця роботи та у зворотному напрямі (надається не більше трьох місяців);</w:t>
            </w:r>
            <w:r w:rsidR="00421745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купівлі товарів, робіт і послуг.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3092" w:rsidRPr="00421745">
              <w:rPr>
                <w:rFonts w:ascii="Times New Roman" w:eastAsia="Calibri" w:hAnsi="Times New Roman" w:cs="Times New Roman"/>
                <w:sz w:val="24"/>
                <w:szCs w:val="24"/>
              </w:rPr>
              <w:t>Особи з інвалідністю по зору першої групи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C33C64" w:rsidP="008530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</w:t>
            </w:r>
            <w:r w:rsidR="00853092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8530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3092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B8099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 моменту підписання договору до 19 грудня 2022 року, за умови наявності бюджетних асигнувань.</w:t>
            </w:r>
          </w:p>
        </w:tc>
      </w:tr>
      <w:tr w:rsidR="005B1D56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421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853092" w:rsidRPr="00F77489" w:rsidTr="00853092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F77489" w:rsidRDefault="00853092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5B2297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</w:rPr>
            </w:pPr>
            <w:r w:rsidRPr="00421745">
              <w:rPr>
                <w:color w:val="000000"/>
                <w:spacing w:val="-2"/>
                <w:lang w:val="uk-UA"/>
              </w:rPr>
              <w:t>Гранична вартість надання</w:t>
            </w:r>
            <w:r w:rsidRPr="00421745">
              <w:rPr>
                <w:rStyle w:val="apple-converted-space"/>
                <w:color w:val="000000"/>
                <w:spacing w:val="-2"/>
                <w:lang w:val="uk-UA"/>
              </w:rPr>
              <w:t> </w:t>
            </w:r>
            <w:r w:rsidRPr="00421745">
              <w:rPr>
                <w:color w:val="000000"/>
                <w:spacing w:val="-2"/>
                <w:lang w:val="uk-UA"/>
              </w:rPr>
              <w:br/>
              <w:t>соціальної послуги одній особі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092" w:rsidRPr="00421745" w:rsidRDefault="00853092" w:rsidP="005B2297">
            <w:pPr>
              <w:pStyle w:val="afffb"/>
              <w:spacing w:before="0" w:beforeAutospacing="0" w:after="0" w:afterAutospacing="0" w:line="60" w:lineRule="atLeast"/>
              <w:rPr>
                <w:color w:val="000000"/>
                <w:lang w:val="uk-UA"/>
              </w:rPr>
            </w:pPr>
            <w:r w:rsidRPr="00421745">
              <w:t> </w:t>
            </w:r>
            <w:r w:rsidRPr="00421745">
              <w:rPr>
                <w:lang w:val="uk-UA"/>
              </w:rPr>
              <w:t>7822 грн.</w:t>
            </w:r>
          </w:p>
        </w:tc>
      </w:tr>
      <w:tr w:rsidR="005B1D56" w:rsidRPr="00F77489" w:rsidTr="0085309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421745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853092" w:rsidRPr="00421745" w:rsidRDefault="00773F8A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2A2928"/>
                <w:lang w:val="uk-UA" w:eastAsia="uk-UA"/>
              </w:rPr>
            </w:pPr>
            <w:r w:rsidRPr="00421745">
              <w:rPr>
                <w:color w:val="2A2928"/>
                <w:lang w:val="uk-UA" w:eastAsia="uk-UA"/>
              </w:rPr>
              <w:t xml:space="preserve">      </w:t>
            </w:r>
            <w:r w:rsidR="005B1D56" w:rsidRPr="00421745">
              <w:rPr>
                <w:color w:val="2A2928"/>
                <w:lang w:val="uk-UA" w:eastAsia="uk-UA"/>
              </w:rPr>
              <w:t>Обсяг бюджетних коштів для виплати компенсації вартості надання соціальних послуг</w:t>
            </w:r>
          </w:p>
          <w:p w:rsidR="00853092" w:rsidRPr="00421745" w:rsidRDefault="005B1D56" w:rsidP="00853092">
            <w:pPr>
              <w:pStyle w:val="ch6"/>
              <w:shd w:val="clear" w:color="auto" w:fill="FFFFFF"/>
              <w:spacing w:before="0" w:beforeAutospacing="0" w:after="0" w:afterAutospacing="0" w:line="193" w:lineRule="atLeast"/>
              <w:ind w:firstLine="283"/>
              <w:rPr>
                <w:color w:val="000000"/>
              </w:rPr>
            </w:pPr>
            <w:r w:rsidRPr="00421745">
              <w:rPr>
                <w:color w:val="2A2928"/>
                <w:lang w:val="uk-UA" w:eastAsia="uk-UA"/>
              </w:rPr>
              <w:t xml:space="preserve"> </w:t>
            </w:r>
            <w:r w:rsidR="00853092" w:rsidRPr="00421745">
              <w:rPr>
                <w:b/>
                <w:color w:val="000000"/>
                <w:lang w:val="uk-UA"/>
              </w:rPr>
              <w:t>352000</w:t>
            </w:r>
            <w:r w:rsidR="00853092" w:rsidRPr="00421745">
              <w:rPr>
                <w:color w:val="000000"/>
                <w:lang w:val="uk-UA"/>
              </w:rPr>
              <w:t xml:space="preserve">  гривень. (триста п`ятдесят дві тисячі гривень, 00 коп.)              </w:t>
            </w:r>
            <w:r w:rsidR="00853092" w:rsidRPr="00421745">
              <w:rPr>
                <w:color w:val="2A2928"/>
                <w:lang w:val="uk-UA" w:eastAsia="uk-UA"/>
              </w:rPr>
              <w:t xml:space="preserve"> </w:t>
            </w:r>
          </w:p>
          <w:p w:rsidR="005B1D56" w:rsidRPr="00421745" w:rsidRDefault="005B1D56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Участь у конкурсі</w:t>
            </w:r>
          </w:p>
          <w:p w:rsidR="00B80999" w:rsidRPr="00421745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421745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42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уткових установ та організацій)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</w:t>
            </w:r>
            <w:r w:rsidR="00853092"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ем або уповноваженою нею особою</w:t>
            </w:r>
          </w:p>
          <w:p w:rsidR="00B80999" w:rsidRPr="00421745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7489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10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F77489"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Pr="004217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421745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11 січня 2022 року за адресою: 29011, м. Хмельницький, вул. Проскурівського підпілля, 32, каб.20.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Термін оголошення результатів конкурсу – до 13січня 2022 року. </w:t>
            </w:r>
          </w:p>
          <w:p w:rsidR="00F77489" w:rsidRPr="00421745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421745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</w:t>
            </w:r>
            <w:proofErr w:type="spellStart"/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Марченкова</w:t>
            </w:r>
            <w:proofErr w:type="spellEnd"/>
            <w:r w:rsidRPr="0042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Л.Г., контактний телефон: 0382 79 48 84, електронна адреса </w:t>
            </w:r>
            <w:hyperlink r:id="rId6" w:history="1"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4217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</w:tbl>
    <w:p w:rsidR="005B1D56" w:rsidRP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5B1D56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76094"/>
    <w:rsid w:val="000C7ABC"/>
    <w:rsid w:val="001B10DE"/>
    <w:rsid w:val="001F278C"/>
    <w:rsid w:val="002E3DD3"/>
    <w:rsid w:val="00371451"/>
    <w:rsid w:val="00421745"/>
    <w:rsid w:val="005B1D56"/>
    <w:rsid w:val="00606CE0"/>
    <w:rsid w:val="00752D2C"/>
    <w:rsid w:val="00773F8A"/>
    <w:rsid w:val="007C159B"/>
    <w:rsid w:val="00851154"/>
    <w:rsid w:val="00853092"/>
    <w:rsid w:val="008B1CB8"/>
    <w:rsid w:val="00920229"/>
    <w:rsid w:val="00943CC8"/>
    <w:rsid w:val="0099523E"/>
    <w:rsid w:val="00A90AA2"/>
    <w:rsid w:val="00AA7DC4"/>
    <w:rsid w:val="00B105EF"/>
    <w:rsid w:val="00B80999"/>
    <w:rsid w:val="00BA5532"/>
    <w:rsid w:val="00C33C64"/>
    <w:rsid w:val="00D125B0"/>
    <w:rsid w:val="00D95851"/>
    <w:rsid w:val="00E108CD"/>
    <w:rsid w:val="00E30DCC"/>
    <w:rsid w:val="00E539B7"/>
    <w:rsid w:val="00E63E74"/>
    <w:rsid w:val="00ED7DA2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092"/>
  </w:style>
  <w:style w:type="paragraph" w:customStyle="1" w:styleId="tabletabl">
    <w:name w:val="tabletabl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b">
    <w:name w:val="afffb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ch6"/>
    <w:basedOn w:val="a"/>
    <w:rsid w:val="0085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2021-12-07T06:16:00Z</dcterms:created>
  <dcterms:modified xsi:type="dcterms:W3CDTF">2021-12-16T12:01:00Z</dcterms:modified>
</cp:coreProperties>
</file>